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hd w:val="clear" w:color="auto" w:fill="auto"/>
        <w:tabs>
          <w:tab w:val="left" w:pos="336"/>
        </w:tabs>
        <w:spacing w:before="184" w:after="0" w:line="298" w:lineRule="exact"/>
        <w:jc w:val="both"/>
        <w:rPr>
          <w:color w:val="FF0000"/>
        </w:rPr>
      </w:pPr>
      <w:r>
        <w:rPr>
          <w:color w:val="FF0000"/>
          <w:lang w:val="ru-RU"/>
        </w:rPr>
        <w:t>К</w:t>
      </w:r>
      <w:r>
        <w:rPr>
          <w:color w:val="FF0000"/>
        </w:rPr>
        <w:t>раткие сведения о реализации центра</w:t>
      </w:r>
      <w:bookmarkStart w:id="0" w:name="_GoBack"/>
      <w:bookmarkEnd w:id="0"/>
      <w:r>
        <w:rPr>
          <w:color w:val="FF0000"/>
        </w:rPr>
        <w:t xml:space="preserve"> «Точка роста» образовательных</w:t>
      </w:r>
    </w:p>
    <w:p>
      <w:pPr>
        <w:jc w:val="both"/>
        <w:rPr>
          <w:rFonts w:hint="default"/>
          <w:color w:val="FF0000"/>
          <w:lang w:val="ru-RU"/>
        </w:rPr>
      </w:pPr>
      <w:r>
        <w:rPr>
          <w:color w:val="FF0000"/>
        </w:rPr>
        <w:t>Мероприятий</w:t>
      </w:r>
      <w:r>
        <w:rPr>
          <w:rFonts w:hint="default"/>
          <w:color w:val="FF0000"/>
          <w:lang w:val="ru-RU"/>
        </w:rPr>
        <w:t>: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Но самое главное, в Центре дети учатся общаться, работать в группах,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совершенствуют коммуникативные навыки, строят продуктивное сотрудничество со сверстниками и взрослыми.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Первыми результатами является то, что дети активнее стали участвовать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конкурсах, олимпиадах, фестивалях, творческих мероприятиях.</w:t>
      </w:r>
    </w:p>
    <w:p>
      <w:pPr>
        <w:ind w:firstLine="240" w:firstLineChars="10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Учитель технологии Шелопугин Е.И. , в течении трёх месяцев совместно с детьми создают проект «Моделирование архитектурных объектов, их автоматизация». 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В 5 классах  проводилось внеклассное  мероприятие с  созданием простевших роботов из комплекта набора лего. Ребята с учителем начали работу по проекту «Архитектурное моделирования» , создание экспозиций к проекту  «История своего родного села». Ученик 9 класса Слепков Павел принял участие в заочном  всероссийском конкурсе «Колпинские чтения:детско-юношеский  туристко-краеведческий форум» с исследовательской работой « Один из эпизодов гражданской войны нашего села».</w:t>
      </w:r>
    </w:p>
    <w:p>
      <w:pPr>
        <w:ind w:firstLine="120" w:firstLineChars="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Участие учащихся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муниципальном этапе Всероссийской олимпиады школьников в 2023-2024 учебном году по технологии: </w:t>
      </w:r>
      <w:r>
        <w:rPr>
          <w:rFonts w:hint="default" w:ascii="Times New Roman" w:hAnsi="Times New Roman" w:cs="Times New Roman"/>
          <w:lang w:val="ru-RU"/>
        </w:rPr>
        <w:t>Телешев Алексей 10класс 3 место, Иванов Матвей 7клвсс 3место, Лихай Константин 8класс 3 место, Елизов Степан 2место. По биологии: Нагаева Ксения 1место, Судакова Валерия 1место, Кузьмин Родион 3место, Стулева Анастасия 2место, диденко Юлия 1 место.</w:t>
      </w:r>
    </w:p>
    <w:p>
      <w:pPr>
        <w:keepNext w:val="0"/>
        <w:keepLines w:val="0"/>
        <w:widowControl/>
        <w:suppressLineNumbers w:val="0"/>
        <w:ind w:firstLine="120" w:firstLineChars="5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Учителя биологии , химии провели  внеклассное мероприятие интеллектуальная игра «Увидим невидимое», цель которого заключается в систематизации , обобщения и расширения знаний о строении, многообразии и значении клеток. Умение работать с цифровой лабораторией по биологии.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уроках физики, информатики, биологии, химии активно используется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интерактивный комплекс, принтер, сканер, ноутбуки.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бучающиеся 7- 9 классов на новом оборудовании осваивают предмет«Физика».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целях эффективного усвоения учебного материала на уроках применяются: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Оборудование для демонстрационных опытов. Его используют при изучении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новых тем в курсе физики 7-9 классов. Это оборудование связано с разделами: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электричество, магнитные явления, оптика, звуковые явления.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Цифровая лаборатория ученическая.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Комплект посуды и оборудования для ученических опытов.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Обучающие 5-9 классов, используют новое оборудование кабинета химии,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биологии. Эффективно применяется наглядные пособия по биологии (гербарии),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химические реактивы для проведения лабораторных работ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 цифровые микроскопы.</w:t>
      </w:r>
    </w:p>
    <w:p>
      <w:pPr>
        <w:ind w:firstLine="120" w:firstLineChars="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Практические работы вызывают больший интерес учащихся, чем теоретический материал. Соответственно качество их выполнения повышается за </w:t>
      </w:r>
      <w:r>
        <w:rPr>
          <w:rFonts w:hint="default" w:ascii="Times New Roman" w:hAnsi="Times New Roman" w:cs="Times New Roman"/>
          <w:lang w:val="ru-RU"/>
        </w:rPr>
        <w:t>счёт</w:t>
      </w:r>
      <w:r>
        <w:rPr>
          <w:rFonts w:hint="default" w:ascii="Times New Roman" w:hAnsi="Times New Roman" w:cs="Times New Roman"/>
        </w:rPr>
        <w:t xml:space="preserve"> большей мотивации. 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898265" cy="2137410"/>
            <wp:effectExtent l="0" t="0" r="6985" b="152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drawing>
          <wp:inline distT="0" distB="0" distL="114300" distR="114300">
            <wp:extent cx="2218690" cy="3233420"/>
            <wp:effectExtent l="0" t="0" r="5080" b="1016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8690" cy="323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>\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2717800" cy="3244850"/>
            <wp:effectExtent l="0" t="0" r="12700" b="635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780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344D"/>
    <w:rsid w:val="523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5">
    <w:name w:val="Основной текст (2)6"/>
    <w:basedOn w:val="1"/>
    <w:uiPriority w:val="0"/>
    <w:pPr>
      <w:shd w:val="clear" w:color="auto" w:fill="FFFFFF"/>
      <w:spacing w:after="180" w:line="0" w:lineRule="atLeast"/>
      <w:ind w:hanging="34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2024-01-11T05:46:00Z</dcterms:created>
  <dc:creator>53</dc:creator>
  <cp:lastModifiedBy>53</cp:lastModifiedBy>
  <dcterms:modified xsi:type="dcterms:W3CDTF">2024-01-11T05:51:40Z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6EB1A3BA82CC4CFC908791FED6BEB874_12</vt:lpwstr>
  </property>
</Properties>
</file>